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5368" w14:textId="77777777"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14:paraId="6D2BA36E" w14:textId="77777777"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14:paraId="52BCD740" w14:textId="77777777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14:paraId="3E29AD52" w14:textId="77777777"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EE17" w14:textId="77777777" w:rsidR="00BD08BA" w:rsidRPr="006871C5" w:rsidRDefault="00BD08BA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19A857F" w14:textId="77777777"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14:paraId="10002B69" w14:textId="77777777"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14:paraId="718E1F8D" w14:textId="77777777"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14:paraId="745D5E34" w14:textId="77777777"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2B14B2">
        <w:rPr>
          <w:rFonts w:ascii="Verdana" w:hAnsi="Verdana"/>
        </w:rPr>
      </w:r>
      <w:r w:rsidR="002B14B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0F36B7">
        <w:rPr>
          <w:rFonts w:ascii="Verdana" w:hAnsi="Verdana"/>
          <w:b/>
          <w:lang w:val="fr-BE"/>
        </w:rPr>
        <w:t>BENOR</w:t>
      </w:r>
      <w:r>
        <w:rPr>
          <w:rFonts w:ascii="Verdana" w:hAnsi="Verdana"/>
          <w:b/>
          <w:lang w:val="fr-BE"/>
        </w:rPr>
        <w:t xml:space="preserve"> : </w:t>
      </w:r>
    </w:p>
    <w:p w14:paraId="3CF3E601" w14:textId="77777777"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FB1D9C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B1D9C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FB1D9C">
        <w:rPr>
          <w:rFonts w:ascii="Verdana" w:hAnsi="Verdana"/>
          <w:sz w:val="18"/>
          <w:szCs w:val="18"/>
          <w:lang w:val="fr-FR"/>
        </w:rPr>
      </w:r>
      <w:r w:rsidR="00FB1D9C">
        <w:rPr>
          <w:rFonts w:ascii="Verdana" w:hAnsi="Verdana"/>
          <w:sz w:val="18"/>
          <w:szCs w:val="18"/>
          <w:lang w:val="fr-FR"/>
        </w:rPr>
        <w:fldChar w:fldCharType="separate"/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sz w:val="18"/>
          <w:szCs w:val="18"/>
          <w:lang w:val="fr-FR"/>
        </w:rPr>
        <w:fldChar w:fldCharType="end"/>
      </w:r>
      <w:bookmarkEnd w:id="1"/>
    </w:p>
    <w:p w14:paraId="73CB8A9A" w14:textId="77777777"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14:paraId="629138C5" w14:textId="77777777"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2B14B2">
        <w:rPr>
          <w:rFonts w:ascii="Verdana" w:hAnsi="Verdana"/>
        </w:rPr>
      </w:r>
      <w:r w:rsidR="002B14B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14:paraId="783BBD19" w14:textId="77777777"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14:paraId="26D258A0" w14:textId="77777777"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2B14B2">
        <w:rPr>
          <w:rFonts w:ascii="Verdana" w:hAnsi="Verdana"/>
        </w:rPr>
      </w:r>
      <w:r w:rsidR="002B14B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14:paraId="6E9EC55E" w14:textId="77777777"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14:paraId="1CFF5D53" w14:textId="77777777" w:rsidTr="004B7E81">
        <w:tc>
          <w:tcPr>
            <w:tcW w:w="3756" w:type="dxa"/>
          </w:tcPr>
          <w:p w14:paraId="5C069FC8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14:paraId="052CA695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BD08BA" w:rsidRPr="008E378E" w14:paraId="08804484" w14:textId="77777777" w:rsidTr="004B7E81">
        <w:tc>
          <w:tcPr>
            <w:tcW w:w="3756" w:type="dxa"/>
          </w:tcPr>
          <w:p w14:paraId="0BABFFAA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14:paraId="607BCD4F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930A44A" w14:textId="77777777" w:rsidTr="004B7E81">
        <w:tc>
          <w:tcPr>
            <w:tcW w:w="3756" w:type="dxa"/>
          </w:tcPr>
          <w:p w14:paraId="3BD1363F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14:paraId="641AF4DD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14:paraId="43FA4E33" w14:textId="77777777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14:paraId="5A1B9B33" w14:textId="77777777"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14:paraId="701DD827" w14:textId="77777777"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680FC381" w14:textId="77777777" w:rsidTr="004B7E81">
        <w:tc>
          <w:tcPr>
            <w:tcW w:w="3756" w:type="dxa"/>
          </w:tcPr>
          <w:p w14:paraId="7496C215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14:paraId="56A08B60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4BF87343" w14:textId="77777777" w:rsidTr="004B7E81">
        <w:tc>
          <w:tcPr>
            <w:tcW w:w="3756" w:type="dxa"/>
          </w:tcPr>
          <w:p w14:paraId="3FCC1FB4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14:paraId="14E90F30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8621D2D" w14:textId="77777777" w:rsidTr="004B7E81">
        <w:tc>
          <w:tcPr>
            <w:tcW w:w="3756" w:type="dxa"/>
          </w:tcPr>
          <w:p w14:paraId="156AAE7B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14:paraId="38B44FB1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FA9B678" w14:textId="77777777" w:rsidTr="004B7E81">
        <w:tc>
          <w:tcPr>
            <w:tcW w:w="3756" w:type="dxa"/>
          </w:tcPr>
          <w:p w14:paraId="67064C6B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14:paraId="77AE957C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08146F1D" w14:textId="77777777" w:rsidTr="004B7E81">
        <w:tc>
          <w:tcPr>
            <w:tcW w:w="3756" w:type="dxa"/>
          </w:tcPr>
          <w:p w14:paraId="2CCA26AF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14:paraId="623AE29C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2F7695B" w14:textId="77777777"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14:paraId="389175EA" w14:textId="77777777"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14:paraId="3F657224" w14:textId="77777777"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14:paraId="744F2FDE" w14:textId="77777777" w:rsidTr="004B7E81">
        <w:tc>
          <w:tcPr>
            <w:tcW w:w="3756" w:type="dxa"/>
          </w:tcPr>
          <w:p w14:paraId="31D8AAA4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14:paraId="60172E11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1AE9CD49" w14:textId="77777777" w:rsidTr="004B7E81">
        <w:tc>
          <w:tcPr>
            <w:tcW w:w="3756" w:type="dxa"/>
          </w:tcPr>
          <w:p w14:paraId="1CEC54DB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14:paraId="31801D1E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B7FC4EF" w14:textId="77777777" w:rsidTr="004B7E81">
        <w:tc>
          <w:tcPr>
            <w:tcW w:w="3756" w:type="dxa"/>
          </w:tcPr>
          <w:p w14:paraId="167524A4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14:paraId="270B671F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14:paraId="76297959" w14:textId="77777777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14:paraId="6FB2F943" w14:textId="77777777"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14:paraId="401163AB" w14:textId="77777777"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196776DC" w14:textId="77777777" w:rsidTr="004B7E81">
        <w:tc>
          <w:tcPr>
            <w:tcW w:w="3756" w:type="dxa"/>
          </w:tcPr>
          <w:p w14:paraId="3021508E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14:paraId="091C2FEE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FCAB04D" w14:textId="77777777" w:rsidTr="004B7E81">
        <w:tc>
          <w:tcPr>
            <w:tcW w:w="3756" w:type="dxa"/>
          </w:tcPr>
          <w:p w14:paraId="31478EA5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14:paraId="213816AD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1ACD1BA1" w14:textId="77777777" w:rsidTr="004B7E81">
        <w:tc>
          <w:tcPr>
            <w:tcW w:w="3756" w:type="dxa"/>
          </w:tcPr>
          <w:p w14:paraId="1DDA88CA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14:paraId="63BE68F3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9A9B1CD" w14:textId="77777777"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14:paraId="0E16D5CD" w14:textId="77777777"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14:paraId="1D14C229" w14:textId="77777777"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14:paraId="40696A93" w14:textId="77777777"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14:paraId="622C40F3" w14:textId="77777777" w:rsidTr="004B7E81">
        <w:tc>
          <w:tcPr>
            <w:tcW w:w="3756" w:type="dxa"/>
          </w:tcPr>
          <w:p w14:paraId="272A4E6A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14:paraId="1D0EF726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5392B569" w14:textId="77777777" w:rsidTr="004B7E81">
        <w:tc>
          <w:tcPr>
            <w:tcW w:w="3756" w:type="dxa"/>
          </w:tcPr>
          <w:p w14:paraId="56C48371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14:paraId="4BF365BC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611BF29E" w14:textId="77777777" w:rsidTr="004B7E81">
        <w:tc>
          <w:tcPr>
            <w:tcW w:w="3756" w:type="dxa"/>
          </w:tcPr>
          <w:p w14:paraId="3E466E5D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14:paraId="2F04AADF" w14:textId="77777777"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0445171D" w14:textId="77777777" w:rsidTr="004B7E81">
        <w:tc>
          <w:tcPr>
            <w:tcW w:w="3756" w:type="dxa"/>
          </w:tcPr>
          <w:p w14:paraId="08378DCA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14:paraId="5647318F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14:paraId="648029D4" w14:textId="77777777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14:paraId="6994770B" w14:textId="77777777"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14:paraId="7FA7D415" w14:textId="77777777"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5231DEA6" w14:textId="77777777" w:rsidTr="004B7E81">
        <w:tc>
          <w:tcPr>
            <w:tcW w:w="3756" w:type="dxa"/>
          </w:tcPr>
          <w:p w14:paraId="23D1A221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14:paraId="3C4585FC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5E6370F4" w14:textId="77777777" w:rsidTr="004B7E81">
        <w:tc>
          <w:tcPr>
            <w:tcW w:w="3756" w:type="dxa"/>
          </w:tcPr>
          <w:p w14:paraId="5E3778CB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14:paraId="1121F291" w14:textId="77777777"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7F11709" w14:textId="77777777"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14:paraId="670D784D" w14:textId="77777777"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BD5599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14:paraId="21CBB725" w14:textId="77777777" w:rsidTr="00DD05C7">
        <w:trPr>
          <w:cantSplit/>
        </w:trPr>
        <w:tc>
          <w:tcPr>
            <w:tcW w:w="675" w:type="dxa"/>
          </w:tcPr>
          <w:p w14:paraId="0ACD1F7B" w14:textId="77777777"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7A3D6EAC" w14:textId="77777777"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2B14B2" w14:paraId="69D8A5EC" w14:textId="77777777" w:rsidTr="00DD05C7">
        <w:trPr>
          <w:cantSplit/>
        </w:trPr>
        <w:tc>
          <w:tcPr>
            <w:tcW w:w="675" w:type="dxa"/>
          </w:tcPr>
          <w:p w14:paraId="1F3DC742" w14:textId="77777777"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2011E706" w14:textId="77777777"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2B14B2" w14:paraId="7DDE2CE8" w14:textId="77777777" w:rsidTr="00FB1D9C">
        <w:trPr>
          <w:cantSplit/>
        </w:trPr>
        <w:tc>
          <w:tcPr>
            <w:tcW w:w="675" w:type="dxa"/>
          </w:tcPr>
          <w:p w14:paraId="37623949" w14:textId="77777777"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4E3C643C" w14:textId="77777777"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2B14B2" w14:paraId="3108A11A" w14:textId="77777777" w:rsidTr="00FB1D9C">
        <w:trPr>
          <w:cantSplit/>
        </w:trPr>
        <w:tc>
          <w:tcPr>
            <w:tcW w:w="675" w:type="dxa"/>
          </w:tcPr>
          <w:p w14:paraId="4F6DBBB0" w14:textId="77777777"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3FC62F12" w14:textId="77777777"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2B14B2" w14:paraId="3CAA5529" w14:textId="77777777" w:rsidTr="00FB1D9C">
        <w:trPr>
          <w:cantSplit/>
        </w:trPr>
        <w:tc>
          <w:tcPr>
            <w:tcW w:w="675" w:type="dxa"/>
          </w:tcPr>
          <w:p w14:paraId="33193AF0" w14:textId="77777777"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69F6D084" w14:textId="77777777"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  <w:tr w:rsidR="00FB1D9C" w:rsidRPr="00FB1D9C" w14:paraId="1F6BAC59" w14:textId="77777777" w:rsidTr="00FB1D9C">
        <w:trPr>
          <w:cantSplit/>
        </w:trPr>
        <w:tc>
          <w:tcPr>
            <w:tcW w:w="675" w:type="dxa"/>
          </w:tcPr>
          <w:p w14:paraId="6D91CD60" w14:textId="77777777"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D80C0A8" w14:textId="77777777"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0BF9878" w14:textId="77777777"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14:paraId="5148E7AB" w14:textId="77777777" w:rsidR="00C92A65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14:paraId="74EC6E2D" w14:textId="77777777" w:rsidR="00C92A65" w:rsidRDefault="001A2466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2A65" w:rsidRPr="00C92A65">
        <w:rPr>
          <w:rFonts w:ascii="Verdana" w:hAnsi="Verdana"/>
          <w:sz w:val="18"/>
          <w:szCs w:val="18"/>
          <w:lang w:val="fr-FR"/>
        </w:rPr>
        <w:t>propriétés du système/composant ;</w:t>
      </w:r>
    </w:p>
    <w:p w14:paraId="2D4B9E99" w14:textId="77777777" w:rsidR="00C92A65" w:rsidRPr="00C92A65" w:rsidRDefault="00C92A65" w:rsidP="000F36B7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>respecter le</w:t>
      </w:r>
      <w:r w:rsidR="000F36B7">
        <w:rPr>
          <w:rFonts w:ascii="Verdana" w:hAnsi="Verdana"/>
          <w:sz w:val="18"/>
          <w:szCs w:val="18"/>
          <w:lang w:val="fr-FR"/>
        </w:rPr>
        <w:t>s</w:t>
      </w:r>
      <w:r w:rsidRPr="00C92A65">
        <w:rPr>
          <w:rFonts w:ascii="Verdana" w:hAnsi="Verdana"/>
          <w:sz w:val="18"/>
          <w:szCs w:val="18"/>
          <w:lang w:val="fr-FR"/>
        </w:rPr>
        <w:t xml:space="preserve"> règlement</w:t>
      </w:r>
      <w:r w:rsidR="000F36B7">
        <w:rPr>
          <w:rFonts w:ascii="Verdana" w:hAnsi="Verdana"/>
          <w:sz w:val="18"/>
          <w:szCs w:val="18"/>
          <w:lang w:val="fr-FR"/>
        </w:rPr>
        <w:t>s</w:t>
      </w:r>
      <w:r w:rsidRPr="00C92A65">
        <w:rPr>
          <w:rFonts w:ascii="Verdana" w:hAnsi="Verdana"/>
          <w:sz w:val="18"/>
          <w:szCs w:val="18"/>
          <w:lang w:val="fr-FR"/>
        </w:rPr>
        <w:t xml:space="preserve"> de certification «</w:t>
      </w:r>
      <w:r w:rsidR="000F36B7" w:rsidRPr="000F36B7">
        <w:rPr>
          <w:rFonts w:ascii="Verdana" w:hAnsi="Verdana"/>
          <w:sz w:val="18"/>
          <w:szCs w:val="18"/>
          <w:lang w:val="fr-FR"/>
        </w:rPr>
        <w:t>BENOR</w:t>
      </w:r>
      <w:r w:rsidR="002C310A">
        <w:rPr>
          <w:rFonts w:ascii="Verdana" w:hAnsi="Verdana"/>
          <w:sz w:val="18"/>
          <w:szCs w:val="18"/>
          <w:lang w:val="fr-FR"/>
        </w:rPr>
        <w:t xml:space="preserve"> » </w:t>
      </w:r>
      <w:r w:rsidR="000F36B7">
        <w:rPr>
          <w:rFonts w:ascii="Verdana" w:hAnsi="Verdana"/>
          <w:sz w:val="18"/>
          <w:szCs w:val="18"/>
          <w:lang w:val="fr-FR"/>
        </w:rPr>
        <w:t>&amp; «</w:t>
      </w:r>
      <w:r w:rsidR="000F36B7" w:rsidRPr="000F36B7">
        <w:rPr>
          <w:rFonts w:ascii="Verdana" w:hAnsi="Verdana"/>
          <w:sz w:val="18"/>
          <w:szCs w:val="18"/>
          <w:lang w:val="fr-FR"/>
        </w:rPr>
        <w:t>BENOR</w:t>
      </w:r>
      <w:r w:rsidR="002C310A">
        <w:rPr>
          <w:rFonts w:ascii="Verdana" w:hAnsi="Verdana"/>
          <w:sz w:val="18"/>
          <w:szCs w:val="18"/>
          <w:lang w:val="fr-FR"/>
        </w:rPr>
        <w:t xml:space="preserve"> - </w:t>
      </w:r>
      <w:r w:rsidR="002C310A" w:rsidRPr="002C310A">
        <w:rPr>
          <w:rFonts w:ascii="Verdana" w:hAnsi="Verdana"/>
          <w:sz w:val="18"/>
          <w:szCs w:val="18"/>
          <w:lang w:val="fr-FR"/>
        </w:rPr>
        <w:t>REGLEMENT TECHNIQUE SPECIFIQUE DE LA MARQUE BENOR</w:t>
      </w:r>
      <w:r w:rsidR="000F36B7">
        <w:rPr>
          <w:rFonts w:ascii="Verdana" w:hAnsi="Verdana"/>
          <w:sz w:val="18"/>
          <w:szCs w:val="18"/>
          <w:lang w:val="fr-FR"/>
        </w:rPr>
        <w:t>»</w:t>
      </w:r>
      <w:r w:rsidR="002C310A">
        <w:rPr>
          <w:rFonts w:ascii="Verdana" w:hAnsi="Verdana"/>
          <w:sz w:val="18"/>
          <w:szCs w:val="18"/>
          <w:lang w:val="fr-FR"/>
        </w:rPr>
        <w:t xml:space="preserve"> qui s’applique</w:t>
      </w:r>
      <w:r w:rsidRPr="00C92A65">
        <w:rPr>
          <w:rFonts w:ascii="Verdana" w:hAnsi="Verdana"/>
          <w:sz w:val="18"/>
          <w:szCs w:val="18"/>
          <w:lang w:val="fr-FR"/>
        </w:rPr>
        <w:t xml:space="preserve"> et à respecter les conditions d’usage de la certification. Il déclare, également, accepter les frais de certification</w:t>
      </w:r>
      <w:r w:rsidR="00B70777">
        <w:rPr>
          <w:rFonts w:ascii="Verdana" w:hAnsi="Verdana"/>
          <w:sz w:val="18"/>
          <w:szCs w:val="18"/>
          <w:lang w:val="fr-FR"/>
        </w:rPr>
        <w:t xml:space="preserve"> et </w:t>
      </w:r>
      <w:r w:rsidR="00B70777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</w:p>
    <w:p w14:paraId="49101CF0" w14:textId="77777777"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14:paraId="0A32F65D" w14:textId="77777777"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14:paraId="6021F2B9" w14:textId="77777777"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14:paraId="1169921B" w14:textId="77777777"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F73412" w14:paraId="569615D0" w14:textId="77777777" w:rsidTr="000A3137">
        <w:trPr>
          <w:cantSplit/>
        </w:trPr>
        <w:tc>
          <w:tcPr>
            <w:tcW w:w="609" w:type="dxa"/>
            <w:vAlign w:val="center"/>
          </w:tcPr>
          <w:p w14:paraId="1A16C2B1" w14:textId="77777777"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7637D292" w14:textId="77777777" w:rsidR="00BD08BA" w:rsidRPr="0002672D" w:rsidRDefault="004A3E77" w:rsidP="00EE316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</w:t>
            </w:r>
            <w:r w:rsidR="000F36B7">
              <w:rPr>
                <w:rFonts w:ascii="Verdana" w:hAnsi="Verdana"/>
                <w:sz w:val="18"/>
                <w:szCs w:val="18"/>
                <w:lang w:val="fr-BE"/>
              </w:rPr>
              <w:t>t</w:t>
            </w:r>
          </w:p>
        </w:tc>
      </w:tr>
      <w:tr w:rsidR="000F36B7" w:rsidRPr="002B14B2" w14:paraId="240353B6" w14:textId="77777777" w:rsidTr="000A3137">
        <w:trPr>
          <w:cantSplit/>
        </w:trPr>
        <w:tc>
          <w:tcPr>
            <w:tcW w:w="609" w:type="dxa"/>
            <w:vAlign w:val="center"/>
          </w:tcPr>
          <w:p w14:paraId="56CFA042" w14:textId="77777777"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7643D9B1" w14:textId="77777777" w:rsidR="000F36B7" w:rsidRPr="0002672D" w:rsidRDefault="000F36B7" w:rsidP="000F36B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certificat</w:t>
            </w:r>
            <w:r w:rsidR="002C310A">
              <w:rPr>
                <w:rFonts w:ascii="Verdana" w:hAnsi="Verdana"/>
                <w:sz w:val="18"/>
                <w:szCs w:val="18"/>
                <w:lang w:val="fr-BE"/>
              </w:rPr>
              <w:t xml:space="preserve"> ANPI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suivant: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5651AB" w14:paraId="3853A1EC" w14:textId="77777777" w:rsidTr="000A3137">
        <w:trPr>
          <w:cantSplit/>
        </w:trPr>
        <w:tc>
          <w:tcPr>
            <w:tcW w:w="609" w:type="dxa"/>
            <w:vAlign w:val="center"/>
          </w:tcPr>
          <w:p w14:paraId="2EAF4310" w14:textId="77777777"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4AC7D67" w14:textId="77777777" w:rsidR="000F36B7" w:rsidRPr="009A454F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L’extension du 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0F36B7" w14:paraId="087CFAC4" w14:textId="77777777" w:rsidTr="000A3137">
        <w:trPr>
          <w:cantSplit/>
        </w:trPr>
        <w:tc>
          <w:tcPr>
            <w:tcW w:w="609" w:type="dxa"/>
            <w:vAlign w:val="center"/>
          </w:tcPr>
          <w:p w14:paraId="7B77BBD7" w14:textId="77777777"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3B6E1088" w14:textId="77777777" w:rsidR="000F36B7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Le renouvellement du 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2B14B2" w14:paraId="14BFBF3A" w14:textId="77777777" w:rsidTr="000A3137">
        <w:trPr>
          <w:cantSplit/>
        </w:trPr>
        <w:tc>
          <w:tcPr>
            <w:tcW w:w="609" w:type="dxa"/>
            <w:vAlign w:val="center"/>
          </w:tcPr>
          <w:p w14:paraId="3DACDE03" w14:textId="77777777"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2B14B2">
              <w:rPr>
                <w:rFonts w:ascii="Verdana" w:hAnsi="Verdana"/>
              </w:rPr>
            </w:r>
            <w:r w:rsidR="002B14B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2BCDE465" w14:textId="77777777" w:rsidR="000F36B7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La modification produit(s) du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B17C0F4" w14:textId="77777777"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14:paraId="795222E9" w14:textId="77777777"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14:paraId="5F122F6A" w14:textId="77777777"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14:paraId="57B1EF91" w14:textId="77777777"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14:paraId="60406364" w14:textId="77777777"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8A0758" w14:paraId="54B52606" w14:textId="77777777" w:rsidTr="000A3137">
        <w:tc>
          <w:tcPr>
            <w:tcW w:w="3766" w:type="dxa"/>
          </w:tcPr>
          <w:p w14:paraId="2131EBBD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5949" w:type="dxa"/>
          </w:tcPr>
          <w:p w14:paraId="132D8788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6C571BA3" w14:textId="77777777" w:rsidTr="000A3137">
        <w:tc>
          <w:tcPr>
            <w:tcW w:w="3766" w:type="dxa"/>
          </w:tcPr>
          <w:p w14:paraId="4480A82B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14:paraId="16C05A5B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4DEE5688" w14:textId="77777777" w:rsidTr="000A3137">
        <w:tc>
          <w:tcPr>
            <w:tcW w:w="3766" w:type="dxa"/>
          </w:tcPr>
          <w:p w14:paraId="64CC4076" w14:textId="77777777"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14:paraId="0AD1DFA3" w14:textId="77777777"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14:paraId="307D31DA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5B39A9F1" w14:textId="77777777" w:rsidTr="000A3137">
        <w:tc>
          <w:tcPr>
            <w:tcW w:w="3766" w:type="dxa"/>
          </w:tcPr>
          <w:p w14:paraId="4B7A6D2E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5949" w:type="dxa"/>
          </w:tcPr>
          <w:p w14:paraId="32BB6C62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0E4A6465" w14:textId="77777777" w:rsidTr="000A3137">
        <w:tc>
          <w:tcPr>
            <w:tcW w:w="3766" w:type="dxa"/>
          </w:tcPr>
          <w:p w14:paraId="4E39612F" w14:textId="77777777" w:rsidR="00261E4F" w:rsidRPr="008A0758" w:rsidRDefault="00261E4F" w:rsidP="00465866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5949" w:type="dxa"/>
          </w:tcPr>
          <w:p w14:paraId="0A5231BA" w14:textId="77777777"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8A0758" w14:paraId="31D8A799" w14:textId="77777777" w:rsidTr="000A3137">
        <w:tc>
          <w:tcPr>
            <w:tcW w:w="3766" w:type="dxa"/>
          </w:tcPr>
          <w:p w14:paraId="56FA3687" w14:textId="77777777" w:rsidR="00465866" w:rsidRDefault="00465866" w:rsidP="00BD5599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 :</w:t>
            </w:r>
          </w:p>
        </w:tc>
        <w:tc>
          <w:tcPr>
            <w:tcW w:w="5949" w:type="dxa"/>
          </w:tcPr>
          <w:p w14:paraId="580ACFF4" w14:textId="77777777" w:rsidR="00465866" w:rsidRPr="00981656" w:rsidRDefault="00465866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FA257E5" w14:textId="77777777" w:rsid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14:paraId="7212D8AF" w14:textId="77777777" w:rsidR="00E830C1" w:rsidRDefault="00E830C1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FE41E8">
        <w:rPr>
          <w:rFonts w:ascii="Verdana" w:hAnsi="Verdana"/>
          <w:b/>
          <w:i/>
          <w:sz w:val="22"/>
          <w:lang w:val="fr-BE"/>
        </w:rPr>
        <w:t>C</w:t>
      </w:r>
      <w:r w:rsidR="00FE41E8">
        <w:rPr>
          <w:rFonts w:ascii="Verdana" w:hAnsi="Verdana"/>
          <w:b/>
          <w:i/>
          <w:sz w:val="22"/>
          <w:lang w:val="fr-BE"/>
        </w:rPr>
        <w:t>OMP</w:t>
      </w:r>
      <w:r w:rsidR="00F73412">
        <w:rPr>
          <w:rFonts w:ascii="Verdana" w:hAnsi="Verdana"/>
          <w:b/>
          <w:i/>
          <w:sz w:val="22"/>
          <w:lang w:val="fr-BE"/>
        </w:rPr>
        <w:t>O</w:t>
      </w:r>
      <w:r w:rsidR="00FE41E8">
        <w:rPr>
          <w:rFonts w:ascii="Verdana" w:hAnsi="Verdana"/>
          <w:b/>
          <w:i/>
          <w:sz w:val="22"/>
          <w:lang w:val="fr-BE"/>
        </w:rPr>
        <w:t>SITION</w:t>
      </w:r>
    </w:p>
    <w:p w14:paraId="580FB260" w14:textId="77777777" w:rsidR="00FE41E8" w:rsidRP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E830C1" w:rsidRPr="00E830C1" w14:paraId="350D1827" w14:textId="77777777" w:rsidTr="008E5ADB">
        <w:tc>
          <w:tcPr>
            <w:tcW w:w="3766" w:type="dxa"/>
          </w:tcPr>
          <w:p w14:paraId="6D3AF001" w14:textId="77777777" w:rsidR="00E830C1" w:rsidRDefault="00FE41E8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Élément</w:t>
            </w:r>
            <w:r w:rsidR="00E830C1">
              <w:rPr>
                <w:rFonts w:ascii="Verdana" w:hAnsi="Verdana"/>
                <w:b/>
                <w:smallCaps/>
                <w:lang w:val="fr-BE"/>
              </w:rPr>
              <w:t xml:space="preserve"> de base</w:t>
            </w:r>
            <w:r w:rsidR="00A876CB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14:paraId="09163C1F" w14:textId="77777777" w:rsidR="00E830C1" w:rsidRPr="00E830C1" w:rsidRDefault="00E830C1" w:rsidP="008E5ADB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14:paraId="1DD4F93B" w14:textId="77777777" w:rsidTr="008E5ADB">
        <w:tc>
          <w:tcPr>
            <w:tcW w:w="3766" w:type="dxa"/>
          </w:tcPr>
          <w:p w14:paraId="52644E0F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Cylindre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14:paraId="6D1370A2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14:paraId="748814C0" w14:textId="77777777" w:rsidTr="008E5ADB">
        <w:tc>
          <w:tcPr>
            <w:tcW w:w="3766" w:type="dxa"/>
          </w:tcPr>
          <w:p w14:paraId="0E6A0203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Serrure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14:paraId="13DBDBB3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14:paraId="11FA4D18" w14:textId="77777777" w:rsidTr="008E5ADB">
        <w:tc>
          <w:tcPr>
            <w:tcW w:w="3766" w:type="dxa"/>
          </w:tcPr>
          <w:p w14:paraId="239108D5" w14:textId="77777777" w:rsidR="00E830C1" w:rsidRPr="00FE41E8" w:rsidRDefault="00E830C1" w:rsidP="008E5ADB">
            <w:pPr>
              <w:rPr>
                <w:rFonts w:ascii="Verdana" w:hAnsi="Verdana"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Garniture</w:t>
            </w:r>
            <w:r w:rsidR="00A876CB">
              <w:rPr>
                <w:rFonts w:ascii="Verdana" w:hAnsi="Verdana"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14:paraId="0E0C8941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14:paraId="47CB704C" w14:textId="77777777" w:rsidTr="008E5ADB">
        <w:tc>
          <w:tcPr>
            <w:tcW w:w="3766" w:type="dxa"/>
          </w:tcPr>
          <w:p w14:paraId="4A6C5A53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Paumelles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 xml:space="preserve">: </w:t>
            </w:r>
          </w:p>
        </w:tc>
        <w:tc>
          <w:tcPr>
            <w:tcW w:w="5949" w:type="dxa"/>
          </w:tcPr>
          <w:p w14:paraId="39D1FC5E" w14:textId="77777777"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14:paraId="410A6FE9" w14:textId="77777777" w:rsidTr="008E5ADB">
        <w:tc>
          <w:tcPr>
            <w:tcW w:w="3766" w:type="dxa"/>
          </w:tcPr>
          <w:p w14:paraId="629FFEC1" w14:textId="77777777" w:rsidR="00E830C1" w:rsidRPr="00FE41E8" w:rsidRDefault="00E830C1" w:rsidP="00E830C1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 w:rsidRPr="00FE41E8">
              <w:rPr>
                <w:rFonts w:ascii="Verdana" w:hAnsi="Verdana"/>
                <w:b/>
                <w:smallCaps/>
                <w:lang w:val="fr-BE"/>
              </w:rPr>
              <w:t>Autres:</w:t>
            </w:r>
          </w:p>
        </w:tc>
        <w:tc>
          <w:tcPr>
            <w:tcW w:w="5949" w:type="dxa"/>
          </w:tcPr>
          <w:p w14:paraId="2EFD2894" w14:textId="77777777" w:rsidR="00E830C1" w:rsidRPr="00E830C1" w:rsidRDefault="00E830C1" w:rsidP="008E5ADB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87415AF" w14:textId="77777777"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14:paraId="2870C4D3" w14:textId="77777777"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 w:rsidR="007F3071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14:paraId="093B9BDC" w14:textId="77777777"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14:paraId="4ED70C28" w14:textId="77777777" w:rsidR="007F3071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1</w:t>
      </w:r>
    </w:p>
    <w:p w14:paraId="2AFA2E14" w14:textId="77777777" w:rsidR="007F3071" w:rsidRPr="008A0758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14:paraId="2F3D286D" w14:textId="77777777" w:rsidTr="000A3137">
        <w:tc>
          <w:tcPr>
            <w:tcW w:w="3766" w:type="dxa"/>
          </w:tcPr>
          <w:p w14:paraId="5AC67D0C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14:paraId="0BB80FA7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5BFB0CA8" w14:textId="77777777" w:rsidTr="000A3137">
        <w:tc>
          <w:tcPr>
            <w:tcW w:w="3766" w:type="dxa"/>
          </w:tcPr>
          <w:p w14:paraId="58449E42" w14:textId="77777777"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14:paraId="5B7840D0" w14:textId="77777777"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14:paraId="2F5B488D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6F9BD36E" w14:textId="77777777" w:rsidTr="000A3137">
        <w:tc>
          <w:tcPr>
            <w:tcW w:w="3766" w:type="dxa"/>
          </w:tcPr>
          <w:p w14:paraId="49217527" w14:textId="77777777"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14:paraId="23983721" w14:textId="77777777" w:rsidR="00261E4F" w:rsidRPr="008A0758" w:rsidRDefault="00261E4F" w:rsidP="00FB1D9C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14:paraId="2187BE4A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2B14B2" w14:paraId="69EA06B3" w14:textId="77777777" w:rsidTr="000A3137">
        <w:trPr>
          <w:cantSplit/>
        </w:trPr>
        <w:tc>
          <w:tcPr>
            <w:tcW w:w="9715" w:type="dxa"/>
            <w:gridSpan w:val="2"/>
          </w:tcPr>
          <w:p w14:paraId="480B05CB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14:paraId="46E755D4" w14:textId="77777777" w:rsidTr="000A3137">
        <w:trPr>
          <w:cantSplit/>
        </w:trPr>
        <w:tc>
          <w:tcPr>
            <w:tcW w:w="9715" w:type="dxa"/>
            <w:gridSpan w:val="2"/>
          </w:tcPr>
          <w:p w14:paraId="520FE595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7814BEEE" w14:textId="77777777" w:rsidTr="000A3137">
        <w:trPr>
          <w:cantSplit/>
        </w:trPr>
        <w:tc>
          <w:tcPr>
            <w:tcW w:w="9715" w:type="dxa"/>
            <w:gridSpan w:val="2"/>
          </w:tcPr>
          <w:p w14:paraId="33D4718B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0CC7FC4D" w14:textId="77777777" w:rsidTr="000A3137">
        <w:trPr>
          <w:cantSplit/>
        </w:trPr>
        <w:tc>
          <w:tcPr>
            <w:tcW w:w="9715" w:type="dxa"/>
            <w:gridSpan w:val="2"/>
          </w:tcPr>
          <w:p w14:paraId="4EED9DB5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41160F67" w14:textId="77777777" w:rsidTr="000A3137">
        <w:trPr>
          <w:cantSplit/>
        </w:trPr>
        <w:tc>
          <w:tcPr>
            <w:tcW w:w="9715" w:type="dxa"/>
            <w:gridSpan w:val="2"/>
          </w:tcPr>
          <w:p w14:paraId="6F26DDC0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3AE5C9AB" w14:textId="77777777" w:rsidTr="000A3137">
        <w:trPr>
          <w:cantSplit/>
        </w:trPr>
        <w:tc>
          <w:tcPr>
            <w:tcW w:w="9715" w:type="dxa"/>
            <w:gridSpan w:val="2"/>
          </w:tcPr>
          <w:p w14:paraId="0659B79E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06EC0C52" w14:textId="77777777" w:rsidTr="000A3137">
        <w:trPr>
          <w:cantSplit/>
        </w:trPr>
        <w:tc>
          <w:tcPr>
            <w:tcW w:w="9715" w:type="dxa"/>
            <w:gridSpan w:val="2"/>
          </w:tcPr>
          <w:p w14:paraId="1C76717A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52C781E8" w14:textId="77777777" w:rsidTr="000A3137">
        <w:trPr>
          <w:cantSplit/>
        </w:trPr>
        <w:tc>
          <w:tcPr>
            <w:tcW w:w="9715" w:type="dxa"/>
            <w:gridSpan w:val="2"/>
          </w:tcPr>
          <w:p w14:paraId="28A165B4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14:paraId="15991B97" w14:textId="77777777" w:rsidTr="000A3137">
        <w:trPr>
          <w:cantSplit/>
        </w:trPr>
        <w:tc>
          <w:tcPr>
            <w:tcW w:w="9715" w:type="dxa"/>
            <w:gridSpan w:val="2"/>
          </w:tcPr>
          <w:p w14:paraId="4ACF811D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DC43278" w14:textId="77777777"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14:paraId="5AD0EB6D" w14:textId="77777777"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14:paraId="1BE49987" w14:textId="77777777"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14:paraId="7F59E1CB" w14:textId="77777777" w:rsidTr="000A3137">
        <w:tc>
          <w:tcPr>
            <w:tcW w:w="3766" w:type="dxa"/>
          </w:tcPr>
          <w:p w14:paraId="2BE29D38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14:paraId="2FB64AA1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26FACF1B" w14:textId="77777777" w:rsidTr="000A3137">
        <w:tc>
          <w:tcPr>
            <w:tcW w:w="3766" w:type="dxa"/>
          </w:tcPr>
          <w:p w14:paraId="36382ABF" w14:textId="77777777"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14:paraId="23CCC0EC" w14:textId="77777777"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14:paraId="0111E7EB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29784AAC" w14:textId="77777777" w:rsidTr="000A3137">
        <w:tc>
          <w:tcPr>
            <w:tcW w:w="3766" w:type="dxa"/>
          </w:tcPr>
          <w:p w14:paraId="7EE80324" w14:textId="77777777"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14:paraId="25CD7A99" w14:textId="77777777"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14:paraId="56E4FAD9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2B14B2" w14:paraId="46E747FB" w14:textId="77777777" w:rsidTr="000A3137">
        <w:trPr>
          <w:cantSplit/>
        </w:trPr>
        <w:tc>
          <w:tcPr>
            <w:tcW w:w="9715" w:type="dxa"/>
            <w:gridSpan w:val="2"/>
          </w:tcPr>
          <w:p w14:paraId="06D57B49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14:paraId="5E8D2C29" w14:textId="77777777" w:rsidTr="000A3137">
        <w:trPr>
          <w:cantSplit/>
        </w:trPr>
        <w:tc>
          <w:tcPr>
            <w:tcW w:w="9715" w:type="dxa"/>
            <w:gridSpan w:val="2"/>
          </w:tcPr>
          <w:p w14:paraId="31C14552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0E97FEA4" w14:textId="77777777" w:rsidTr="000A3137">
        <w:trPr>
          <w:cantSplit/>
        </w:trPr>
        <w:tc>
          <w:tcPr>
            <w:tcW w:w="9715" w:type="dxa"/>
            <w:gridSpan w:val="2"/>
          </w:tcPr>
          <w:p w14:paraId="68E404C6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3169FC72" w14:textId="77777777" w:rsidTr="000A3137">
        <w:trPr>
          <w:cantSplit/>
        </w:trPr>
        <w:tc>
          <w:tcPr>
            <w:tcW w:w="9715" w:type="dxa"/>
            <w:gridSpan w:val="2"/>
          </w:tcPr>
          <w:p w14:paraId="7810A3D4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71E1EA41" w14:textId="77777777" w:rsidTr="000A3137">
        <w:trPr>
          <w:cantSplit/>
        </w:trPr>
        <w:tc>
          <w:tcPr>
            <w:tcW w:w="9715" w:type="dxa"/>
            <w:gridSpan w:val="2"/>
          </w:tcPr>
          <w:p w14:paraId="4A0661C7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19D0E702" w14:textId="77777777" w:rsidTr="000A3137">
        <w:trPr>
          <w:cantSplit/>
        </w:trPr>
        <w:tc>
          <w:tcPr>
            <w:tcW w:w="9715" w:type="dxa"/>
            <w:gridSpan w:val="2"/>
          </w:tcPr>
          <w:p w14:paraId="02E4AD16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358370E3" w14:textId="77777777" w:rsidTr="000A3137">
        <w:trPr>
          <w:cantSplit/>
        </w:trPr>
        <w:tc>
          <w:tcPr>
            <w:tcW w:w="9715" w:type="dxa"/>
            <w:gridSpan w:val="2"/>
          </w:tcPr>
          <w:p w14:paraId="7E3AEC2D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0A47426E" w14:textId="77777777" w:rsidTr="000A3137">
        <w:trPr>
          <w:cantSplit/>
        </w:trPr>
        <w:tc>
          <w:tcPr>
            <w:tcW w:w="9715" w:type="dxa"/>
            <w:gridSpan w:val="2"/>
          </w:tcPr>
          <w:p w14:paraId="0E8E75BB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36A6309E" w14:textId="77777777" w:rsidTr="000A3137">
        <w:trPr>
          <w:cantSplit/>
        </w:trPr>
        <w:tc>
          <w:tcPr>
            <w:tcW w:w="9715" w:type="dxa"/>
            <w:gridSpan w:val="2"/>
          </w:tcPr>
          <w:p w14:paraId="6ACC31FA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0A3ED59" w14:textId="77777777"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14:paraId="4BD541E7" w14:textId="77777777"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14:paraId="4F4E1B33" w14:textId="77777777"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14:paraId="327424D5" w14:textId="77777777" w:rsidTr="000A3137">
        <w:tc>
          <w:tcPr>
            <w:tcW w:w="3766" w:type="dxa"/>
          </w:tcPr>
          <w:p w14:paraId="02765D08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14:paraId="11DBA5CB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128804F6" w14:textId="77777777" w:rsidTr="000A3137">
        <w:tc>
          <w:tcPr>
            <w:tcW w:w="3766" w:type="dxa"/>
          </w:tcPr>
          <w:p w14:paraId="2CB5BFD2" w14:textId="77777777"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14:paraId="538C96DB" w14:textId="77777777"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14:paraId="538438E8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51214A11" w14:textId="77777777" w:rsidTr="000A3137">
        <w:tc>
          <w:tcPr>
            <w:tcW w:w="3766" w:type="dxa"/>
          </w:tcPr>
          <w:p w14:paraId="0732FB55" w14:textId="77777777"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14:paraId="49E09491" w14:textId="77777777"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14:paraId="47B04A5A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2B14B2" w14:paraId="373ADFDB" w14:textId="77777777" w:rsidTr="000A3137">
        <w:trPr>
          <w:cantSplit/>
        </w:trPr>
        <w:tc>
          <w:tcPr>
            <w:tcW w:w="9715" w:type="dxa"/>
            <w:gridSpan w:val="2"/>
          </w:tcPr>
          <w:p w14:paraId="0523532F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14:paraId="76D771E3" w14:textId="77777777" w:rsidTr="000A3137">
        <w:trPr>
          <w:cantSplit/>
        </w:trPr>
        <w:tc>
          <w:tcPr>
            <w:tcW w:w="9715" w:type="dxa"/>
            <w:gridSpan w:val="2"/>
          </w:tcPr>
          <w:p w14:paraId="68AAADB9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222581C5" w14:textId="77777777" w:rsidTr="000A3137">
        <w:trPr>
          <w:cantSplit/>
        </w:trPr>
        <w:tc>
          <w:tcPr>
            <w:tcW w:w="9715" w:type="dxa"/>
            <w:gridSpan w:val="2"/>
          </w:tcPr>
          <w:p w14:paraId="42390FF2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7F2DF746" w14:textId="77777777" w:rsidTr="000A3137">
        <w:trPr>
          <w:cantSplit/>
        </w:trPr>
        <w:tc>
          <w:tcPr>
            <w:tcW w:w="9715" w:type="dxa"/>
            <w:gridSpan w:val="2"/>
          </w:tcPr>
          <w:p w14:paraId="13F027A7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0134E178" w14:textId="77777777" w:rsidTr="000A3137">
        <w:trPr>
          <w:cantSplit/>
        </w:trPr>
        <w:tc>
          <w:tcPr>
            <w:tcW w:w="9715" w:type="dxa"/>
            <w:gridSpan w:val="2"/>
          </w:tcPr>
          <w:p w14:paraId="21742ED2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5F29DC34" w14:textId="77777777" w:rsidTr="000A3137">
        <w:trPr>
          <w:cantSplit/>
        </w:trPr>
        <w:tc>
          <w:tcPr>
            <w:tcW w:w="9715" w:type="dxa"/>
            <w:gridSpan w:val="2"/>
          </w:tcPr>
          <w:p w14:paraId="64BA6E64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450AEA73" w14:textId="77777777" w:rsidTr="000A3137">
        <w:trPr>
          <w:cantSplit/>
        </w:trPr>
        <w:tc>
          <w:tcPr>
            <w:tcW w:w="9715" w:type="dxa"/>
            <w:gridSpan w:val="2"/>
          </w:tcPr>
          <w:p w14:paraId="63F18F14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488942CB" w14:textId="77777777" w:rsidTr="000A3137">
        <w:trPr>
          <w:cantSplit/>
        </w:trPr>
        <w:tc>
          <w:tcPr>
            <w:tcW w:w="9715" w:type="dxa"/>
            <w:gridSpan w:val="2"/>
          </w:tcPr>
          <w:p w14:paraId="4ED1251A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6B98862F" w14:textId="77777777" w:rsidTr="000A3137">
        <w:trPr>
          <w:cantSplit/>
        </w:trPr>
        <w:tc>
          <w:tcPr>
            <w:tcW w:w="9715" w:type="dxa"/>
            <w:gridSpan w:val="2"/>
          </w:tcPr>
          <w:p w14:paraId="54D4323F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560971C" w14:textId="77777777"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14:paraId="7591E582" w14:textId="77777777"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14:paraId="791EB258" w14:textId="77777777"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14:paraId="5242FD6B" w14:textId="77777777" w:rsidTr="000A3137">
        <w:tc>
          <w:tcPr>
            <w:tcW w:w="3766" w:type="dxa"/>
          </w:tcPr>
          <w:p w14:paraId="29ACDF91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14:paraId="6809926B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7E106491" w14:textId="77777777" w:rsidTr="000A3137">
        <w:tc>
          <w:tcPr>
            <w:tcW w:w="3766" w:type="dxa"/>
          </w:tcPr>
          <w:p w14:paraId="6F00D6F2" w14:textId="77777777"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14:paraId="0E430365" w14:textId="77777777"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14:paraId="3BE5E85F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1E53C9B2" w14:textId="77777777" w:rsidTr="000A3137">
        <w:tc>
          <w:tcPr>
            <w:tcW w:w="3766" w:type="dxa"/>
          </w:tcPr>
          <w:p w14:paraId="55EF09A2" w14:textId="77777777"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14:paraId="4E51688A" w14:textId="77777777"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14:paraId="2424440F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2B14B2" w14:paraId="73328339" w14:textId="77777777" w:rsidTr="000A3137">
        <w:trPr>
          <w:cantSplit/>
        </w:trPr>
        <w:tc>
          <w:tcPr>
            <w:tcW w:w="9715" w:type="dxa"/>
            <w:gridSpan w:val="2"/>
          </w:tcPr>
          <w:p w14:paraId="0F6D67C4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14:paraId="1A6F4C67" w14:textId="77777777" w:rsidTr="000A3137">
        <w:trPr>
          <w:cantSplit/>
        </w:trPr>
        <w:tc>
          <w:tcPr>
            <w:tcW w:w="9715" w:type="dxa"/>
            <w:gridSpan w:val="2"/>
          </w:tcPr>
          <w:p w14:paraId="73E1044F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445F0CEE" w14:textId="77777777" w:rsidTr="000A3137">
        <w:trPr>
          <w:cantSplit/>
        </w:trPr>
        <w:tc>
          <w:tcPr>
            <w:tcW w:w="9715" w:type="dxa"/>
            <w:gridSpan w:val="2"/>
          </w:tcPr>
          <w:p w14:paraId="3AD2CF14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7C9089DE" w14:textId="77777777" w:rsidTr="000A3137">
        <w:trPr>
          <w:cantSplit/>
        </w:trPr>
        <w:tc>
          <w:tcPr>
            <w:tcW w:w="9715" w:type="dxa"/>
            <w:gridSpan w:val="2"/>
          </w:tcPr>
          <w:p w14:paraId="0D7FD810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11954EE1" w14:textId="77777777" w:rsidTr="000A3137">
        <w:trPr>
          <w:cantSplit/>
        </w:trPr>
        <w:tc>
          <w:tcPr>
            <w:tcW w:w="9715" w:type="dxa"/>
            <w:gridSpan w:val="2"/>
          </w:tcPr>
          <w:p w14:paraId="5006025B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1922D27A" w14:textId="77777777" w:rsidTr="000A3137">
        <w:trPr>
          <w:cantSplit/>
        </w:trPr>
        <w:tc>
          <w:tcPr>
            <w:tcW w:w="9715" w:type="dxa"/>
            <w:gridSpan w:val="2"/>
          </w:tcPr>
          <w:p w14:paraId="27FFBDD8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2D09E08D" w14:textId="77777777" w:rsidTr="000A3137">
        <w:trPr>
          <w:cantSplit/>
        </w:trPr>
        <w:tc>
          <w:tcPr>
            <w:tcW w:w="9715" w:type="dxa"/>
            <w:gridSpan w:val="2"/>
          </w:tcPr>
          <w:p w14:paraId="67F13EFA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476E7622" w14:textId="77777777" w:rsidTr="000A3137">
        <w:trPr>
          <w:cantSplit/>
        </w:trPr>
        <w:tc>
          <w:tcPr>
            <w:tcW w:w="9715" w:type="dxa"/>
            <w:gridSpan w:val="2"/>
          </w:tcPr>
          <w:p w14:paraId="6EF851FE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14:paraId="474C7A40" w14:textId="77777777" w:rsidTr="000A3137">
        <w:trPr>
          <w:cantSplit/>
        </w:trPr>
        <w:tc>
          <w:tcPr>
            <w:tcW w:w="9715" w:type="dxa"/>
            <w:gridSpan w:val="2"/>
          </w:tcPr>
          <w:p w14:paraId="73B6CFBD" w14:textId="77777777"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BFAB500" w14:textId="77777777"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14:paraId="3BFEB357" w14:textId="77777777"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FABRICATION</w:t>
      </w:r>
    </w:p>
    <w:p w14:paraId="3532F17D" w14:textId="77777777" w:rsidR="00224F53" w:rsidRDefault="00224F53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14:paraId="7E671CED" w14:textId="77777777"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261E4F" w:rsidRPr="008A0758" w14:paraId="318B8853" w14:textId="77777777" w:rsidTr="000A3137">
        <w:tc>
          <w:tcPr>
            <w:tcW w:w="3766" w:type="dxa"/>
          </w:tcPr>
          <w:p w14:paraId="54CDAC1A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14:paraId="715052F6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5B65C0AE" w14:textId="77777777" w:rsidTr="000A3137">
        <w:tc>
          <w:tcPr>
            <w:tcW w:w="3766" w:type="dxa"/>
          </w:tcPr>
          <w:p w14:paraId="50F9B3CA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14:paraId="16732BD8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75768AE8" w14:textId="77777777" w:rsidTr="000A3137">
        <w:tc>
          <w:tcPr>
            <w:tcW w:w="3766" w:type="dxa"/>
          </w:tcPr>
          <w:p w14:paraId="699DAA6D" w14:textId="77777777"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14:paraId="60A001EB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7548702F" w14:textId="77777777" w:rsidTr="000A3137">
        <w:tc>
          <w:tcPr>
            <w:tcW w:w="3766" w:type="dxa"/>
          </w:tcPr>
          <w:p w14:paraId="5FBBCDC1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14:paraId="42D15F79" w14:textId="77777777"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52ACDDFD" w14:textId="77777777" w:rsidTr="000A3137">
        <w:tc>
          <w:tcPr>
            <w:tcW w:w="3766" w:type="dxa"/>
          </w:tcPr>
          <w:p w14:paraId="7704A2FF" w14:textId="77777777"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14:paraId="07EE0E72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4007F39F" w14:textId="77777777" w:rsidTr="000A3137">
        <w:tc>
          <w:tcPr>
            <w:tcW w:w="3766" w:type="dxa"/>
          </w:tcPr>
          <w:p w14:paraId="4CCD240D" w14:textId="77777777"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14:paraId="74ECEB33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14:paraId="6B490AA8" w14:textId="77777777" w:rsidTr="000A3137">
        <w:tc>
          <w:tcPr>
            <w:tcW w:w="3766" w:type="dxa"/>
          </w:tcPr>
          <w:p w14:paraId="0C19EA6A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14:paraId="59429B34" w14:textId="77777777"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6C2AB708" w14:textId="77777777"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14:paraId="3DBC8C3E" w14:textId="77777777"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14:paraId="055CF461" w14:textId="77777777"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DISTRIBUTEUR</w:t>
      </w:r>
    </w:p>
    <w:p w14:paraId="5A17D626" w14:textId="77777777"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14:paraId="5F7F5063" w14:textId="77777777"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14:paraId="3D05C613" w14:textId="77777777" w:rsidTr="000A3137">
        <w:tc>
          <w:tcPr>
            <w:tcW w:w="3766" w:type="dxa"/>
          </w:tcPr>
          <w:p w14:paraId="323BC4FA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14:paraId="3A006A96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6F1BD742" w14:textId="77777777" w:rsidTr="000A3137">
        <w:tc>
          <w:tcPr>
            <w:tcW w:w="3766" w:type="dxa"/>
          </w:tcPr>
          <w:p w14:paraId="218C889E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14:paraId="2761D457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2121E4C6" w14:textId="77777777" w:rsidTr="000A3137">
        <w:tc>
          <w:tcPr>
            <w:tcW w:w="3766" w:type="dxa"/>
          </w:tcPr>
          <w:p w14:paraId="1A1DEE06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14:paraId="09411727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7B92CFC0" w14:textId="77777777" w:rsidTr="000A3137">
        <w:tc>
          <w:tcPr>
            <w:tcW w:w="3766" w:type="dxa"/>
          </w:tcPr>
          <w:p w14:paraId="2C523CD9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14:paraId="69F51E28" w14:textId="77777777"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3E409A3D" w14:textId="77777777" w:rsidTr="000A3137">
        <w:tc>
          <w:tcPr>
            <w:tcW w:w="3766" w:type="dxa"/>
          </w:tcPr>
          <w:p w14:paraId="4A38F62E" w14:textId="77777777"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14:paraId="06491F40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2B3FA219" w14:textId="77777777" w:rsidTr="000A3137">
        <w:tc>
          <w:tcPr>
            <w:tcW w:w="3766" w:type="dxa"/>
          </w:tcPr>
          <w:p w14:paraId="4F69F4A5" w14:textId="77777777"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14:paraId="2EDB39A8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57735934" w14:textId="77777777" w:rsidTr="000A3137">
        <w:tc>
          <w:tcPr>
            <w:tcW w:w="3766" w:type="dxa"/>
          </w:tcPr>
          <w:p w14:paraId="433A582C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14:paraId="30556794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F3201D2" w14:textId="77777777"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14:paraId="3C7CBEA4" w14:textId="77777777"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STOCKAGE</w:t>
      </w:r>
    </w:p>
    <w:p w14:paraId="18AA5C0B" w14:textId="77777777"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14:paraId="5A99C9E4" w14:textId="77777777"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14:paraId="6EC61AED" w14:textId="77777777" w:rsidTr="000A3137">
        <w:tc>
          <w:tcPr>
            <w:tcW w:w="3766" w:type="dxa"/>
          </w:tcPr>
          <w:p w14:paraId="58E31CFF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14:paraId="1BDC556E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56F4A9EA" w14:textId="77777777" w:rsidTr="000A3137">
        <w:tc>
          <w:tcPr>
            <w:tcW w:w="3766" w:type="dxa"/>
          </w:tcPr>
          <w:p w14:paraId="4103D841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14:paraId="4B8C0DA7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1150678D" w14:textId="77777777" w:rsidTr="000A3137">
        <w:tc>
          <w:tcPr>
            <w:tcW w:w="3766" w:type="dxa"/>
          </w:tcPr>
          <w:p w14:paraId="03276594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14:paraId="1970A401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482B0433" w14:textId="77777777" w:rsidTr="000A3137">
        <w:tc>
          <w:tcPr>
            <w:tcW w:w="3766" w:type="dxa"/>
          </w:tcPr>
          <w:p w14:paraId="54A144A5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14:paraId="49D33F2A" w14:textId="77777777"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0A72A18C" w14:textId="77777777" w:rsidTr="000A3137">
        <w:tc>
          <w:tcPr>
            <w:tcW w:w="3766" w:type="dxa"/>
          </w:tcPr>
          <w:p w14:paraId="354CFF7B" w14:textId="77777777"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14:paraId="65F1DB30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4F611AA8" w14:textId="77777777" w:rsidTr="000A3137">
        <w:tc>
          <w:tcPr>
            <w:tcW w:w="3766" w:type="dxa"/>
          </w:tcPr>
          <w:p w14:paraId="6AAC3AEB" w14:textId="77777777"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14:paraId="6C5D3903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14:paraId="1A64020E" w14:textId="77777777" w:rsidTr="000A3137">
        <w:tc>
          <w:tcPr>
            <w:tcW w:w="3766" w:type="dxa"/>
          </w:tcPr>
          <w:p w14:paraId="5B486E87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14:paraId="04C52689" w14:textId="77777777"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9AF93FA" w14:textId="77777777" w:rsidR="00B16688" w:rsidRDefault="00B16688" w:rsidP="00BD08BA">
      <w:pPr>
        <w:ind w:right="5"/>
        <w:rPr>
          <w:rFonts w:ascii="Verdana" w:hAnsi="Verdana"/>
          <w:lang w:val="fr-BE"/>
        </w:rPr>
      </w:pPr>
    </w:p>
    <w:p w14:paraId="2FCC9CD6" w14:textId="77777777" w:rsidR="00B16688" w:rsidRDefault="00B16688" w:rsidP="00BD08BA">
      <w:pPr>
        <w:ind w:right="5"/>
        <w:rPr>
          <w:rFonts w:ascii="Verdana" w:hAnsi="Verdana"/>
          <w:lang w:val="fr-BE"/>
        </w:rPr>
      </w:pPr>
    </w:p>
    <w:p w14:paraId="57A98E5D" w14:textId="77777777" w:rsidR="00B16688" w:rsidRDefault="00B16688" w:rsidP="00BD08BA">
      <w:pPr>
        <w:ind w:right="5"/>
        <w:rPr>
          <w:rFonts w:ascii="Verdana" w:hAnsi="Verdana"/>
          <w:lang w:val="fr-BE"/>
        </w:rPr>
      </w:pPr>
    </w:p>
    <w:p w14:paraId="1EC770B6" w14:textId="77777777"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14:paraId="643BB14F" w14:textId="77777777"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610E1091" w14:textId="77777777"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739E87F4" w14:textId="77777777"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23D29075" w14:textId="77777777" w:rsidR="00B16688" w:rsidRDefault="00B16688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5FFC92DF" w14:textId="77777777"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779B61F4" w14:textId="77777777"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3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14:paraId="1F09D1E4" w14:textId="77777777"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14:paraId="56C5E23B" w14:textId="77777777"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14:paraId="0084D970" w14:textId="77777777"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14:paraId="039655AA" w14:textId="77777777"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F73412" w14:paraId="5426F28D" w14:textId="77777777" w:rsidTr="000A3137">
        <w:trPr>
          <w:cantSplit/>
        </w:trPr>
        <w:tc>
          <w:tcPr>
            <w:tcW w:w="675" w:type="dxa"/>
          </w:tcPr>
          <w:p w14:paraId="3961022C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599D25C9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7CBF7BC3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58FBEFAF" w14:textId="77777777" w:rsidR="00BD08BA" w:rsidRPr="008E378E" w:rsidRDefault="00F73412" w:rsidP="00C163F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1B9DDDE0" w14:textId="77777777" w:rsidTr="000A3137">
        <w:trPr>
          <w:cantSplit/>
        </w:trPr>
        <w:tc>
          <w:tcPr>
            <w:tcW w:w="675" w:type="dxa"/>
          </w:tcPr>
          <w:p w14:paraId="7533ED3A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6420BA63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569B4C98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1ED63AE3" w14:textId="77777777"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7BD229F8" w14:textId="77777777" w:rsidTr="000A3137">
        <w:trPr>
          <w:cantSplit/>
        </w:trPr>
        <w:tc>
          <w:tcPr>
            <w:tcW w:w="675" w:type="dxa"/>
          </w:tcPr>
          <w:p w14:paraId="125591D3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77C80F03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50F4CB3E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5A25EBC1" w14:textId="77777777"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59F32DD4" w14:textId="77777777" w:rsidTr="000A3137">
        <w:trPr>
          <w:cantSplit/>
        </w:trPr>
        <w:tc>
          <w:tcPr>
            <w:tcW w:w="675" w:type="dxa"/>
          </w:tcPr>
          <w:p w14:paraId="48A10DA6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65956B33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303E71D3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66A16D83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5695401F" w14:textId="77777777" w:rsidTr="000A3137">
        <w:trPr>
          <w:cantSplit/>
        </w:trPr>
        <w:tc>
          <w:tcPr>
            <w:tcW w:w="675" w:type="dxa"/>
          </w:tcPr>
          <w:p w14:paraId="613205CA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5715062D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5C9AC67C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38BD7098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2A0FB2C7" w14:textId="77777777" w:rsidTr="000A3137">
        <w:trPr>
          <w:cantSplit/>
        </w:trPr>
        <w:tc>
          <w:tcPr>
            <w:tcW w:w="675" w:type="dxa"/>
          </w:tcPr>
          <w:p w14:paraId="36C9DB59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78F0C95C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4869BB11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1B3A63B4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508FB3E9" w14:textId="77777777" w:rsidTr="000A3137">
        <w:trPr>
          <w:cantSplit/>
        </w:trPr>
        <w:tc>
          <w:tcPr>
            <w:tcW w:w="675" w:type="dxa"/>
          </w:tcPr>
          <w:p w14:paraId="374A5396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39756C6C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68CD3749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23CED35F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6C592ADA" w14:textId="77777777" w:rsidTr="000A3137">
        <w:trPr>
          <w:cantSplit/>
        </w:trPr>
        <w:tc>
          <w:tcPr>
            <w:tcW w:w="675" w:type="dxa"/>
          </w:tcPr>
          <w:p w14:paraId="33F5C7AA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76F98C50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5E88C4CF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3FF31AD5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49F4647D" w14:textId="77777777" w:rsidTr="000A3137">
        <w:trPr>
          <w:cantSplit/>
        </w:trPr>
        <w:tc>
          <w:tcPr>
            <w:tcW w:w="675" w:type="dxa"/>
          </w:tcPr>
          <w:p w14:paraId="33CDE65B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7D0AFFF4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2A0A3E1C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65FD856C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2229A098" w14:textId="77777777" w:rsidTr="000A3137">
        <w:trPr>
          <w:cantSplit/>
        </w:trPr>
        <w:tc>
          <w:tcPr>
            <w:tcW w:w="675" w:type="dxa"/>
          </w:tcPr>
          <w:p w14:paraId="3FBFEA99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4097CB98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1A6A6229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7E446D7F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14:paraId="032670DB" w14:textId="77777777" w:rsidTr="000A3137">
        <w:trPr>
          <w:cantSplit/>
        </w:trPr>
        <w:tc>
          <w:tcPr>
            <w:tcW w:w="675" w:type="dxa"/>
          </w:tcPr>
          <w:p w14:paraId="320299A6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14:paraId="28CD3226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14:paraId="6309A229" w14:textId="77777777"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14:paraId="039EEE3E" w14:textId="77777777"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14:paraId="74C43B1A" w14:textId="77777777" w:rsidR="003D5BEC" w:rsidRDefault="002B14B2" w:rsidP="003D5BEC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 w14:anchorId="02086E17">
          <v:rect id="_x0000_i1025" style="width:0;height:1.5pt" o:hralign="center" o:hrstd="t" o:hr="t" fillcolor="#a0a0a0" stroked="f"/>
        </w:pict>
      </w:r>
    </w:p>
    <w:p w14:paraId="271C4178" w14:textId="77777777"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3DA0" w14:textId="77777777" w:rsidR="00620B9A" w:rsidRDefault="00620B9A" w:rsidP="00BD08BA">
      <w:r>
        <w:separator/>
      </w:r>
    </w:p>
  </w:endnote>
  <w:endnote w:type="continuationSeparator" w:id="0">
    <w:p w14:paraId="0FC6EA42" w14:textId="77777777" w:rsidR="00620B9A" w:rsidRDefault="00620B9A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D389" w14:textId="77777777" w:rsidR="007F3071" w:rsidRPr="003D3A00" w:rsidRDefault="007F3071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17CFC75" wp14:editId="52EDCB6D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A31D0" w14:textId="77777777"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5B35DAA4" w14:textId="77777777" w:rsidR="002C310A" w:rsidRDefault="002B14B2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7F3071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="007F3071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F3071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IBAN BE11 0014 9325 1948 - BIC GEBABEBB – RPM/RPR Nivelles </w:t>
                          </w:r>
                        </w:p>
                        <w:p w14:paraId="3C11BCF1" w14:textId="77777777" w:rsidR="007F3071" w:rsidRDefault="007F3071" w:rsidP="002C310A">
                          <w:pPr>
                            <w:spacing w:line="180" w:lineRule="exact"/>
                            <w:jc w:val="center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F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2E8gEAAMY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" filled="f" stroked="f">
              <v:textbox>
                <w:txbxContent>
                  <w:p w14:paraId="6C5A31D0" w14:textId="77777777"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5B35DAA4" w14:textId="77777777" w:rsidR="002C310A" w:rsidRDefault="002B14B2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7F3071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="007F3071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F3071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IBAN BE11 0014 9325 1948 - BIC GEBABEBB – RPM/RPR Nivelles </w:t>
                    </w:r>
                  </w:p>
                  <w:p w14:paraId="3C11BCF1" w14:textId="77777777" w:rsidR="007F3071" w:rsidRDefault="007F3071" w:rsidP="002C310A">
                    <w:pPr>
                      <w:spacing w:line="180" w:lineRule="exact"/>
                      <w:jc w:val="center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D6B">
      <w:rPr>
        <w:rFonts w:ascii="Verdana" w:hAnsi="Verdana"/>
        <w:b/>
        <w:color w:val="C0C0C0"/>
        <w:sz w:val="12"/>
        <w:szCs w:val="12"/>
        <w:lang w:val="en-US"/>
      </w:rPr>
      <w:t>107</w:t>
    </w:r>
    <w:r w:rsidR="00DA4024">
      <w:rPr>
        <w:rFonts w:ascii="Verdana" w:hAnsi="Verdana"/>
        <w:b/>
        <w:color w:val="C0C0C0"/>
        <w:sz w:val="12"/>
        <w:szCs w:val="12"/>
        <w:lang w:val="en-US"/>
      </w:rPr>
      <w:t>76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5973BA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5973BA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2E65" w14:textId="77777777" w:rsidR="007F3071" w:rsidRPr="003D3A00" w:rsidRDefault="007F3071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B16688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A5A4D4" wp14:editId="35B142BE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0AFCF" w14:textId="77777777" w:rsidR="007F3071" w:rsidRPr="00835D2B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43B56094" w14:textId="77777777"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14:paraId="2046F971" w14:textId="77777777"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5A4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" filled="f" stroked="f">
              <v:textbox>
                <w:txbxContent>
                  <w:p w14:paraId="4290AFCF" w14:textId="77777777" w:rsidR="007F3071" w:rsidRPr="00835D2B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43B56094" w14:textId="77777777"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14:paraId="2046F971" w14:textId="77777777"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F700" w14:textId="3CEE7127" w:rsidR="007F3071" w:rsidRPr="003D3A00" w:rsidRDefault="00996D6B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107</w:t>
    </w:r>
    <w:r w:rsidR="002B14B2">
      <w:rPr>
        <w:rFonts w:ascii="Verdana" w:hAnsi="Verdana"/>
        <w:b/>
        <w:color w:val="C0C0C0"/>
        <w:sz w:val="12"/>
        <w:szCs w:val="12"/>
        <w:lang w:val="en-US"/>
      </w:rPr>
      <w:t>76</w:t>
    </w:r>
    <w:r w:rsidR="007F3071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  <w:lang w:val="en-US"/>
      </w:rPr>
      <w:t>/</w:t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</w:rPr>
      <w:tab/>
    </w:r>
    <w:r w:rsidR="007F3071" w:rsidRPr="003D3A00">
      <w:rPr>
        <w:rFonts w:ascii="Verdana" w:eastAsia="Arial Unicode MS" w:hAnsi="Verdana"/>
        <w:b/>
        <w:sz w:val="12"/>
        <w:szCs w:val="12"/>
      </w:rPr>
      <w:t>©</w:t>
    </w:r>
    <w:r w:rsidR="007F3071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2580" w14:textId="77777777" w:rsidR="00620B9A" w:rsidRDefault="00620B9A" w:rsidP="00BD08BA">
      <w:r>
        <w:separator/>
      </w:r>
    </w:p>
  </w:footnote>
  <w:footnote w:type="continuationSeparator" w:id="0">
    <w:p w14:paraId="3FF11B03" w14:textId="77777777" w:rsidR="00620B9A" w:rsidRDefault="00620B9A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Look w:val="0000" w:firstRow="0" w:lastRow="0" w:firstColumn="0" w:lastColumn="0" w:noHBand="0" w:noVBand="0"/>
    </w:tblPr>
    <w:tblGrid>
      <w:gridCol w:w="3253"/>
      <w:gridCol w:w="239"/>
      <w:gridCol w:w="3191"/>
      <w:gridCol w:w="3010"/>
    </w:tblGrid>
    <w:tr w:rsidR="002C310A" w:rsidRPr="002C310A" w14:paraId="5EC20FE7" w14:textId="77777777" w:rsidTr="002C310A">
      <w:trPr>
        <w:cantSplit/>
        <w:trHeight w:val="585"/>
      </w:trPr>
      <w:tc>
        <w:tcPr>
          <w:tcW w:w="3253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14:paraId="1F4B38B9" w14:textId="77777777" w:rsidR="002C310A" w:rsidRDefault="002C310A" w:rsidP="002C310A">
          <w:pPr>
            <w:ind w:right="-108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9FB5212" wp14:editId="49886583">
                <wp:extent cx="1933575" cy="685800"/>
                <wp:effectExtent l="0" t="0" r="9525" b="0"/>
                <wp:docPr id="8" name="Picture 8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14:paraId="23CBCC67" w14:textId="77777777" w:rsidR="002C310A" w:rsidRDefault="002C310A" w:rsidP="00BD5599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3191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14:paraId="5C6D51ED" w14:textId="77777777" w:rsidR="002C310A" w:rsidRPr="000C7F0A" w:rsidRDefault="002C310A" w:rsidP="00BD559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BENOR</w:t>
          </w:r>
        </w:p>
      </w:tc>
      <w:tc>
        <w:tcPr>
          <w:tcW w:w="3010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14:paraId="68ECC803" w14:textId="77777777" w:rsidR="002C310A" w:rsidRPr="00E44E6C" w:rsidRDefault="002C310A" w:rsidP="00BD5599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</w:rPr>
            <w:drawing>
              <wp:inline distT="0" distB="0" distL="0" distR="0" wp14:anchorId="10AB3ECA" wp14:editId="149489F3">
                <wp:extent cx="1741980" cy="615356"/>
                <wp:effectExtent l="0" t="0" r="0" b="0"/>
                <wp:docPr id="9" name="Picture 9" descr="B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748" cy="620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310A" w14:paraId="00998B19" w14:textId="77777777" w:rsidTr="002C310A">
      <w:trPr>
        <w:cantSplit/>
        <w:trHeight w:val="585"/>
      </w:trPr>
      <w:tc>
        <w:tcPr>
          <w:tcW w:w="3253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14:paraId="55E8F193" w14:textId="77777777" w:rsidR="002C310A" w:rsidRPr="000C7F0A" w:rsidRDefault="002C310A" w:rsidP="00BD5599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39" w:type="dxa"/>
          <w:vMerge/>
          <w:tcBorders>
            <w:bottom w:val="single" w:sz="4" w:space="0" w:color="auto"/>
            <w:right w:val="single" w:sz="6" w:space="0" w:color="auto"/>
          </w:tcBorders>
        </w:tcPr>
        <w:p w14:paraId="64887A61" w14:textId="77777777" w:rsidR="002C310A" w:rsidRPr="000C7F0A" w:rsidRDefault="002C310A" w:rsidP="00BD5599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3191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2CBBD3E" w14:textId="77777777" w:rsidR="002C310A" w:rsidRDefault="002C310A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BENOR PROC 001 GENERAL RULES F</w:t>
          </w:r>
        </w:p>
        <w:p w14:paraId="3D27E3D7" w14:textId="77777777" w:rsidR="002C310A" w:rsidRPr="006871C5" w:rsidRDefault="002C310A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3010" w:type="dxa"/>
          <w:vMerge/>
          <w:tcBorders>
            <w:bottom w:val="single" w:sz="4" w:space="0" w:color="auto"/>
            <w:right w:val="single" w:sz="6" w:space="0" w:color="auto"/>
          </w:tcBorders>
        </w:tcPr>
        <w:p w14:paraId="3E5C93A9" w14:textId="77777777" w:rsidR="002C310A" w:rsidRPr="00FB1D9C" w:rsidRDefault="002C310A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14:paraId="1D79E340" w14:textId="77777777" w:rsidR="007F3071" w:rsidRDefault="007F3071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2B14B2" w14:paraId="7A4ACD46" w14:textId="77777777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14:paraId="4FA96C3F" w14:textId="77777777" w:rsidR="007F3071" w:rsidRDefault="007F3071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7A1F3E9" wp14:editId="6B16E6EB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14:paraId="31AA9171" w14:textId="77777777" w:rsidR="007F3071" w:rsidRDefault="007F3071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14:paraId="779A6CBF" w14:textId="77777777" w:rsidR="007F3071" w:rsidRPr="000C7F0A" w:rsidRDefault="007F3071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7F3071" w14:paraId="248E88DF" w14:textId="77777777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14:paraId="22B1FA3B" w14:textId="77777777" w:rsidR="007F3071" w:rsidRPr="000C7F0A" w:rsidRDefault="007F3071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14:paraId="20D97065" w14:textId="77777777" w:rsidR="007F3071" w:rsidRPr="000C7F0A" w:rsidRDefault="007F3071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14:paraId="50B986B1" w14:textId="77777777" w:rsidR="007F3071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14:paraId="78711062" w14:textId="77777777" w:rsidR="007F3071" w:rsidRPr="006871C5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7F3071" w:rsidRPr="009B4DBC" w14:paraId="3E0C0863" w14:textId="77777777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25A3DD" w14:textId="77777777" w:rsidR="007F3071" w:rsidRPr="009B4DBC" w:rsidRDefault="007F3071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14:paraId="6EAA9328" w14:textId="77777777" w:rsidR="007F3071" w:rsidRPr="00E162C4" w:rsidRDefault="007F3071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A"/>
    <w:rsid w:val="00062D88"/>
    <w:rsid w:val="000A3137"/>
    <w:rsid w:val="000B3FF2"/>
    <w:rsid w:val="000F36B7"/>
    <w:rsid w:val="0016444C"/>
    <w:rsid w:val="0016462A"/>
    <w:rsid w:val="001A2466"/>
    <w:rsid w:val="00224F53"/>
    <w:rsid w:val="00261E4F"/>
    <w:rsid w:val="002B14B2"/>
    <w:rsid w:val="002C310A"/>
    <w:rsid w:val="0039226B"/>
    <w:rsid w:val="003C0453"/>
    <w:rsid w:val="003D3A00"/>
    <w:rsid w:val="003D5BEC"/>
    <w:rsid w:val="003F5D03"/>
    <w:rsid w:val="00425514"/>
    <w:rsid w:val="00453A6F"/>
    <w:rsid w:val="00465866"/>
    <w:rsid w:val="004949E7"/>
    <w:rsid w:val="004A3E77"/>
    <w:rsid w:val="004B7E81"/>
    <w:rsid w:val="005651AB"/>
    <w:rsid w:val="005973BA"/>
    <w:rsid w:val="005C763E"/>
    <w:rsid w:val="005D6E70"/>
    <w:rsid w:val="00600FE5"/>
    <w:rsid w:val="00601A51"/>
    <w:rsid w:val="00620B9A"/>
    <w:rsid w:val="00655951"/>
    <w:rsid w:val="006654D0"/>
    <w:rsid w:val="006B5902"/>
    <w:rsid w:val="00715C3B"/>
    <w:rsid w:val="0077167C"/>
    <w:rsid w:val="007F3071"/>
    <w:rsid w:val="00803E6D"/>
    <w:rsid w:val="00810349"/>
    <w:rsid w:val="00863B86"/>
    <w:rsid w:val="00915B45"/>
    <w:rsid w:val="00996D6B"/>
    <w:rsid w:val="00A348AB"/>
    <w:rsid w:val="00A876CB"/>
    <w:rsid w:val="00B16688"/>
    <w:rsid w:val="00B70777"/>
    <w:rsid w:val="00B76E10"/>
    <w:rsid w:val="00B973D9"/>
    <w:rsid w:val="00BC0E39"/>
    <w:rsid w:val="00BD08BA"/>
    <w:rsid w:val="00BD5599"/>
    <w:rsid w:val="00C163F3"/>
    <w:rsid w:val="00C7132A"/>
    <w:rsid w:val="00C92A65"/>
    <w:rsid w:val="00CE76AF"/>
    <w:rsid w:val="00D26824"/>
    <w:rsid w:val="00D63BD2"/>
    <w:rsid w:val="00DA4024"/>
    <w:rsid w:val="00DD05C7"/>
    <w:rsid w:val="00E11AB6"/>
    <w:rsid w:val="00E162C4"/>
    <w:rsid w:val="00E830C1"/>
    <w:rsid w:val="00EE3167"/>
    <w:rsid w:val="00F73412"/>
    <w:rsid w:val="00FB1D9C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EFB0F"/>
  <w15:docId w15:val="{6FE1C0CE-77ED-483D-87A7-A041DF0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 BENOR PROC 001 GENERAL RULES F WD 001 CUSTOMER REQUEST F</dc:title>
  <dc:creator>Thibault DOUILLET</dc:creator>
  <cp:lastModifiedBy>Gabrielle DELCOURT</cp:lastModifiedBy>
  <cp:revision>4</cp:revision>
  <cp:lastPrinted>2017-03-23T13:55:00Z</cp:lastPrinted>
  <dcterms:created xsi:type="dcterms:W3CDTF">2022-02-11T14:41:00Z</dcterms:created>
  <dcterms:modified xsi:type="dcterms:W3CDTF">2022-02-14T11:09:00Z</dcterms:modified>
</cp:coreProperties>
</file>